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Madurai – Rameshwaram Spiritual Tour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Duration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: 3 Nights / 4 Days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Destinations Covered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Madurai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Rameshwaram 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Dhanushkodi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Madurai: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Meenakshi Amman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Iconic temple known for its intricate Dravidian architecture.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Thirumalai Nayakar Mahal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 17th-century palace.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Koodal Azhagar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Dedicated to Lord Vishnu.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Gandhi Memorial Museum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Rameshwaram: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Ramanathaswamy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12 Jyotirlingas, famous for its long corridors and spiritual significance.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Agni Theertham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Sacred sea for holy bath.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Panchamukhi Hanuman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With floating stones on display.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Rama Setu (Adam’s Bridge) Viewpoint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Dhanushkodi: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Abandoned Dhanushkodi Town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Once a bustling town, now a spiritual and scenic attraction.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Arichal Munai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Believed to be the place where Lord Rama built the Ram Setu.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in Madurai (Madurai Airport/Railway Station to Hotel: approx. 10–15 km / 30 min)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Arrival at Madurai Airport/Railway Station.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Transfer to hotel and check-in.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Meenakshi Amman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one of the most beautiful and historic temples in India.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Later,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Thirumalai Nayakar Palace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Gandhi Memorial Museum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Stroll around local markets in the evening.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Madurai</w:t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Madurai – Rameshwaram (170 km / 4 hrs)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early breakfast, depart for Rameshwaram.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route, enjoy the scenic drive via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Pamban Bridge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at hotel upon arrival.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the revered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Ramanathaswamy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take a dip in the 22 holy wells (optional).</w:t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Agni Theertham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Panchamukhi Hanuman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Gandhamadhana Parvatham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Rameshwaram</w:t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Rameshwaram – Dhanushkodi Excursion (20 km / 30–40 min one way)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proceed for half-day excursion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Dhanushkodi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q1rlm1dzh40d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Arichal Munai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last point of India and symbolic location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Ram Setu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the ruins of old churches, temples, and railway stations.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Rameshwaram by noon.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Free evening for local shopping or spiritual rest.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Rameshwaram</w:t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4: Departure (Rameshwaram to Madu(approx. 170 km / 4 hrs; Local transfer to Rameshwaram/Madurai Station/Airport as per plan)</w:t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check out.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back to Madurai or transfer to Rameshwaram/Madurai Railway Station/Airport as per your departure plan.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Tour ends with divine blessings.</w:t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36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Accommodation in deluxe hotels (twin sharing).</w:t>
      </w:r>
    </w:p>
    <w:p w:rsidR="00000000" w:rsidDel="00000000" w:rsidP="00000000" w:rsidRDefault="00000000" w:rsidRPr="00000000" w14:paraId="00000037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and dinner (pure veg meals).</w:t>
      </w:r>
    </w:p>
    <w:p w:rsidR="00000000" w:rsidDel="00000000" w:rsidP="00000000" w:rsidRDefault="00000000" w:rsidRPr="00000000" w14:paraId="00000038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transfers and sightseeing by AC vehicle.</w:t>
      </w:r>
    </w:p>
    <w:p w:rsidR="00000000" w:rsidDel="00000000" w:rsidP="00000000" w:rsidRDefault="00000000" w:rsidRPr="00000000" w14:paraId="00000039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Toll, parking, fuel, driver allowance.</w:t>
      </w:r>
    </w:p>
    <w:p w:rsidR="00000000" w:rsidDel="00000000" w:rsidP="00000000" w:rsidRDefault="00000000" w:rsidRPr="00000000" w14:paraId="0000003A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temple entry assistance where required.</w:t>
      </w:r>
    </w:p>
    <w:p w:rsidR="00000000" w:rsidDel="00000000" w:rsidP="00000000" w:rsidRDefault="00000000" w:rsidRPr="00000000" w14:paraId="0000003B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Assistance at arrival and departure points.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3E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Any air/train fare.</w:t>
      </w:r>
    </w:p>
    <w:p w:rsidR="00000000" w:rsidDel="00000000" w:rsidP="00000000" w:rsidRDefault="00000000" w:rsidRPr="00000000" w14:paraId="0000003F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Special pooja charges or temple donations.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fees to monuments (Thirumalai Palace, etc.)</w:t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Meals not mentioned in inclusions.</w:t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Personal expenses, laundry, tips, etc.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200150" cy="1200150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0150" cy="12001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947CE1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947CE1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947CE1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947CE1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947CE1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947CE1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947CE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47CE1"/>
  </w:style>
  <w:style w:type="paragraph" w:styleId="Footer">
    <w:name w:val="footer"/>
    <w:basedOn w:val="Normal"/>
    <w:link w:val="FooterChar"/>
    <w:uiPriority w:val="99"/>
    <w:unhideWhenUsed w:val="1"/>
    <w:rsid w:val="00947CE1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47CE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Z73dHaFZuME8upuKOIQ0KaPgYw==">CgMxLjAyDmgucTFybG0xZHpoNDBkOAByITFpbnBscVhFTExvWkhOc2VId1FIYW1UQzFqRkZkcnhzeg==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2025-04-18T09:53:00Z</dcterms:created>
  <dc:creator>Naveen</dc:creator>
</cp:coreProperties>
</file>